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42AC2" w:rsidRDefault="004402E6" w:rsidP="004402E6">
      <w:pPr>
        <w:jc w:val="center"/>
        <w:rPr>
          <w:rFonts w:ascii="Times New Roman" w:hAnsi="Times New Roman" w:cs="Times New Roman"/>
          <w:b/>
        </w:rPr>
      </w:pPr>
      <w:r w:rsidRPr="00742AC2">
        <w:rPr>
          <w:rFonts w:ascii="Times New Roman" w:hAnsi="Times New Roman" w:cs="Times New Roman"/>
          <w:b/>
        </w:rPr>
        <w:t>Передача права бенефициара на получение выгоды</w:t>
      </w:r>
    </w:p>
    <w:p w:rsidR="0093214F" w:rsidRPr="00742AC2" w:rsidRDefault="004402E6" w:rsidP="004402E6">
      <w:pPr>
        <w:tabs>
          <w:tab w:val="center" w:pos="4677"/>
        </w:tabs>
        <w:rPr>
          <w:rFonts w:ascii="Times New Roman" w:hAnsi="Times New Roman" w:cs="Times New Roman"/>
        </w:rPr>
      </w:pPr>
      <w:r w:rsidRPr="00742AC2">
        <w:rPr>
          <w:rFonts w:ascii="Times New Roman" w:hAnsi="Times New Roman" w:cs="Times New Roman"/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4.2pt;margin-top:10.85pt;width:130.5pt;height:1.5pt;flip:y;z-index:251658240" o:connectortype="straight"/>
        </w:pict>
      </w:r>
      <w:r w:rsidRPr="00742AC2">
        <w:rPr>
          <w:rFonts w:ascii="Times New Roman" w:hAnsi="Times New Roman" w:cs="Times New Roman"/>
          <w:b/>
        </w:rPr>
        <w:t xml:space="preserve">Между  стороной: </w:t>
      </w:r>
      <w:r w:rsidRPr="00742AC2">
        <w:rPr>
          <w:rFonts w:ascii="Times New Roman" w:hAnsi="Times New Roman" w:cs="Times New Roman"/>
          <w:b/>
        </w:rPr>
        <w:tab/>
      </w:r>
      <w:proofErr w:type="gramStart"/>
      <w:r w:rsidRPr="00742AC2">
        <w:rPr>
          <w:rFonts w:ascii="Times New Roman" w:hAnsi="Times New Roman" w:cs="Times New Roman"/>
          <w:b/>
        </w:rPr>
        <w:t xml:space="preserve">                                                       ,</w:t>
      </w:r>
      <w:proofErr w:type="gramEnd"/>
      <w:r w:rsidRPr="00742AC2">
        <w:rPr>
          <w:rFonts w:ascii="Times New Roman" w:hAnsi="Times New Roman" w:cs="Times New Roman"/>
          <w:b/>
        </w:rPr>
        <w:t xml:space="preserve">  </w:t>
      </w:r>
      <w:r w:rsidRPr="00742AC2">
        <w:rPr>
          <w:rFonts w:ascii="Times New Roman" w:hAnsi="Times New Roman" w:cs="Times New Roman"/>
        </w:rPr>
        <w:t xml:space="preserve">которая находится  по адресу шале Лет </w:t>
      </w:r>
      <w:proofErr w:type="spellStart"/>
      <w:r w:rsidRPr="00742AC2">
        <w:rPr>
          <w:rFonts w:ascii="Times New Roman" w:hAnsi="Times New Roman" w:cs="Times New Roman"/>
        </w:rPr>
        <w:t>Капулетти</w:t>
      </w:r>
      <w:proofErr w:type="spellEnd"/>
      <w:r w:rsidR="0093214F" w:rsidRPr="00742AC2">
        <w:rPr>
          <w:rFonts w:ascii="Times New Roman" w:hAnsi="Times New Roman" w:cs="Times New Roman"/>
        </w:rPr>
        <w:t xml:space="preserve"> </w:t>
      </w:r>
      <w:r w:rsidRPr="00742AC2">
        <w:rPr>
          <w:rFonts w:ascii="Times New Roman" w:hAnsi="Times New Roman" w:cs="Times New Roman"/>
        </w:rPr>
        <w:t xml:space="preserve"> , </w:t>
      </w:r>
      <w:proofErr w:type="spellStart"/>
      <w:r w:rsidRPr="00742AC2">
        <w:rPr>
          <w:rFonts w:ascii="Times New Roman" w:hAnsi="Times New Roman" w:cs="Times New Roman"/>
        </w:rPr>
        <w:t>шемин</w:t>
      </w:r>
      <w:proofErr w:type="spellEnd"/>
      <w:r w:rsidRPr="00742AC2">
        <w:rPr>
          <w:rFonts w:ascii="Times New Roman" w:hAnsi="Times New Roman" w:cs="Times New Roman"/>
        </w:rPr>
        <w:t xml:space="preserve"> де </w:t>
      </w:r>
      <w:proofErr w:type="spellStart"/>
      <w:r w:rsidRPr="00742AC2">
        <w:rPr>
          <w:rFonts w:ascii="Times New Roman" w:hAnsi="Times New Roman" w:cs="Times New Roman"/>
        </w:rPr>
        <w:t>Бамоу</w:t>
      </w:r>
      <w:proofErr w:type="spellEnd"/>
      <w:r w:rsidR="0093214F" w:rsidRPr="00742AC2">
        <w:rPr>
          <w:rFonts w:ascii="Times New Roman" w:hAnsi="Times New Roman" w:cs="Times New Roman"/>
        </w:rPr>
        <w:t xml:space="preserve"> (</w:t>
      </w:r>
      <w:proofErr w:type="spellStart"/>
      <w:r w:rsidR="0093214F" w:rsidRPr="00742AC2">
        <w:rPr>
          <w:rFonts w:ascii="Times New Roman" w:hAnsi="Times New Roman" w:cs="Times New Roman"/>
          <w:sz w:val="20"/>
          <w:szCs w:val="20"/>
        </w:rPr>
        <w:t>chemin</w:t>
      </w:r>
      <w:proofErr w:type="spellEnd"/>
      <w:r w:rsidR="0093214F" w:rsidRPr="00742A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214F" w:rsidRPr="00742AC2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="0093214F" w:rsidRPr="00742A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214F" w:rsidRPr="00742AC2">
        <w:rPr>
          <w:rFonts w:ascii="Times New Roman" w:hAnsi="Times New Roman" w:cs="Times New Roman"/>
          <w:sz w:val="20"/>
          <w:szCs w:val="20"/>
        </w:rPr>
        <w:t>Barnou</w:t>
      </w:r>
      <w:proofErr w:type="spellEnd"/>
      <w:r w:rsidR="0093214F" w:rsidRPr="00742AC2">
        <w:rPr>
          <w:rFonts w:ascii="Times New Roman" w:hAnsi="Times New Roman" w:cs="Times New Roman"/>
          <w:sz w:val="20"/>
          <w:szCs w:val="20"/>
        </w:rPr>
        <w:t>)</w:t>
      </w:r>
      <w:r w:rsidRPr="00742AC2">
        <w:rPr>
          <w:rFonts w:ascii="Times New Roman" w:hAnsi="Times New Roman" w:cs="Times New Roman"/>
        </w:rPr>
        <w:t xml:space="preserve">, 1884 </w:t>
      </w:r>
      <w:proofErr w:type="spellStart"/>
      <w:r w:rsidR="0093214F" w:rsidRPr="00742AC2">
        <w:rPr>
          <w:rFonts w:ascii="Times New Roman" w:hAnsi="Times New Roman" w:cs="Times New Roman"/>
        </w:rPr>
        <w:t>Виллар-сюр-Оллон</w:t>
      </w:r>
      <w:proofErr w:type="spellEnd"/>
      <w:r w:rsidR="0093214F" w:rsidRPr="00742AC2">
        <w:rPr>
          <w:rFonts w:ascii="Times New Roman" w:hAnsi="Times New Roman" w:cs="Times New Roman"/>
        </w:rPr>
        <w:t xml:space="preserve">, Швейцария ( далее </w:t>
      </w:r>
      <w:proofErr w:type="spellStart"/>
      <w:r w:rsidR="0093214F" w:rsidRPr="00742AC2">
        <w:rPr>
          <w:rFonts w:ascii="Times New Roman" w:hAnsi="Times New Roman" w:cs="Times New Roman"/>
        </w:rPr>
        <w:t>Переуступатель</w:t>
      </w:r>
      <w:proofErr w:type="spellEnd"/>
      <w:r w:rsidR="0093214F" w:rsidRPr="00742AC2">
        <w:rPr>
          <w:rFonts w:ascii="Times New Roman" w:hAnsi="Times New Roman" w:cs="Times New Roman"/>
        </w:rPr>
        <w:t>)</w:t>
      </w:r>
    </w:p>
    <w:p w:rsidR="004402E6" w:rsidRPr="00742AC2" w:rsidRDefault="0093214F" w:rsidP="0093214F">
      <w:pPr>
        <w:tabs>
          <w:tab w:val="center" w:pos="4677"/>
        </w:tabs>
        <w:rPr>
          <w:rFonts w:ascii="Times New Roman" w:hAnsi="Times New Roman" w:cs="Times New Roman"/>
        </w:rPr>
      </w:pPr>
      <w:r w:rsidRPr="00742AC2">
        <w:rPr>
          <w:rFonts w:ascii="Times New Roman" w:hAnsi="Times New Roman" w:cs="Times New Roman"/>
          <w:b/>
        </w:rPr>
        <w:pict>
          <v:shape id="_x0000_s1027" type="#_x0000_t32" style="position:absolute;margin-left:65.7pt;margin-top:13.05pt;width:2in;height:.75pt;z-index:251659264" o:connectortype="straight"/>
        </w:pict>
      </w:r>
      <w:r w:rsidRPr="00742AC2">
        <w:rPr>
          <w:rFonts w:ascii="Times New Roman" w:hAnsi="Times New Roman" w:cs="Times New Roman"/>
          <w:b/>
        </w:rPr>
        <w:t>И стороной</w:t>
      </w:r>
      <w:r w:rsidRPr="00742AC2">
        <w:rPr>
          <w:rFonts w:ascii="Times New Roman" w:hAnsi="Times New Roman" w:cs="Times New Roman"/>
        </w:rPr>
        <w:t xml:space="preserve">: </w:t>
      </w:r>
      <w:r w:rsidRPr="00742AC2">
        <w:rPr>
          <w:rFonts w:ascii="Times New Roman" w:hAnsi="Times New Roman" w:cs="Times New Roman"/>
        </w:rPr>
        <w:tab/>
        <w:t xml:space="preserve">                                                              которая находится  по адресу </w:t>
      </w:r>
      <w:proofErr w:type="spellStart"/>
      <w:r w:rsidRPr="00742AC2">
        <w:rPr>
          <w:rFonts w:ascii="Times New Roman" w:hAnsi="Times New Roman" w:cs="Times New Roman"/>
        </w:rPr>
        <w:t>Спайро</w:t>
      </w:r>
      <w:proofErr w:type="spellEnd"/>
      <w:r w:rsidRPr="00742AC2">
        <w:rPr>
          <w:rFonts w:ascii="Times New Roman" w:hAnsi="Times New Roman" w:cs="Times New Roman"/>
        </w:rPr>
        <w:t xml:space="preserve"> </w:t>
      </w:r>
      <w:proofErr w:type="spellStart"/>
      <w:r w:rsidRPr="00742AC2">
        <w:rPr>
          <w:rFonts w:ascii="Times New Roman" w:hAnsi="Times New Roman" w:cs="Times New Roman"/>
        </w:rPr>
        <w:t>Хинда</w:t>
      </w:r>
      <w:proofErr w:type="spellEnd"/>
      <w:r w:rsidRPr="00742AC2">
        <w:rPr>
          <w:rFonts w:ascii="Times New Roman" w:hAnsi="Times New Roman" w:cs="Times New Roman"/>
        </w:rPr>
        <w:t xml:space="preserve"> </w:t>
      </w:r>
      <w:proofErr w:type="gramStart"/>
      <w:r w:rsidRPr="00742AC2">
        <w:rPr>
          <w:rFonts w:ascii="Times New Roman" w:hAnsi="Times New Roman" w:cs="Times New Roman"/>
        </w:rPr>
        <w:t xml:space="preserve">( </w:t>
      </w:r>
      <w:proofErr w:type="spellStart"/>
      <w:proofErr w:type="gramEnd"/>
      <w:r w:rsidRPr="00742AC2">
        <w:rPr>
          <w:rFonts w:ascii="Times New Roman" w:hAnsi="Times New Roman" w:cs="Times New Roman"/>
        </w:rPr>
        <w:t>Spyrou</w:t>
      </w:r>
      <w:proofErr w:type="spellEnd"/>
      <w:r w:rsidRPr="00742AC2">
        <w:rPr>
          <w:rFonts w:ascii="Times New Roman" w:hAnsi="Times New Roman" w:cs="Times New Roman"/>
        </w:rPr>
        <w:t xml:space="preserve"> </w:t>
      </w:r>
      <w:proofErr w:type="spellStart"/>
      <w:r w:rsidRPr="00742AC2">
        <w:rPr>
          <w:rFonts w:ascii="Times New Roman" w:hAnsi="Times New Roman" w:cs="Times New Roman"/>
        </w:rPr>
        <w:t>Xynda</w:t>
      </w:r>
      <w:proofErr w:type="spellEnd"/>
      <w:r w:rsidRPr="00742AC2">
        <w:rPr>
          <w:rFonts w:ascii="Times New Roman" w:hAnsi="Times New Roman" w:cs="Times New Roman"/>
        </w:rPr>
        <w:t xml:space="preserve">) д.3, кв. 402, 1090 Никосия, Кипр ( далее </w:t>
      </w:r>
      <w:proofErr w:type="spellStart"/>
      <w:r w:rsidRPr="00742AC2">
        <w:rPr>
          <w:rFonts w:ascii="Times New Roman" w:hAnsi="Times New Roman" w:cs="Times New Roman"/>
        </w:rPr>
        <w:t>Правоприемник</w:t>
      </w:r>
      <w:proofErr w:type="spellEnd"/>
      <w:r w:rsidRPr="00742AC2">
        <w:rPr>
          <w:rFonts w:ascii="Times New Roman" w:hAnsi="Times New Roman" w:cs="Times New Roman"/>
        </w:rPr>
        <w:t>)</w:t>
      </w:r>
    </w:p>
    <w:p w:rsidR="0093214F" w:rsidRPr="00742AC2" w:rsidRDefault="00AF1358" w:rsidP="0093214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b/>
          <w:noProof/>
        </w:rPr>
        <w:pict>
          <v:shape id="_x0000_s1030" type="#_x0000_t32" style="position:absolute;margin-left:290.7pt;margin-top:27.65pt;width:94.5pt;height:0;z-index:251660288" o:connectortype="straight"/>
        </w:pict>
      </w:r>
      <w:r w:rsidR="0093214F" w:rsidRPr="00742AC2">
        <w:rPr>
          <w:rFonts w:ascii="Times New Roman" w:hAnsi="Times New Roman" w:cs="Times New Roman"/>
          <w:b/>
        </w:rPr>
        <w:t>При этом</w:t>
      </w:r>
      <w:r w:rsidR="0093214F" w:rsidRPr="00742AC2">
        <w:rPr>
          <w:rFonts w:ascii="Times New Roman" w:hAnsi="Times New Roman" w:cs="Times New Roman"/>
        </w:rPr>
        <w:t>:</w:t>
      </w:r>
      <w:r w:rsidR="0066073F" w:rsidRPr="00742AC2">
        <w:rPr>
          <w:rFonts w:ascii="Times New Roman" w:hAnsi="Times New Roman" w:cs="Times New Roman"/>
        </w:rPr>
        <w:t xml:space="preserve">  </w:t>
      </w:r>
      <w:proofErr w:type="spellStart"/>
      <w:r w:rsidR="0066073F" w:rsidRPr="00742AC2">
        <w:rPr>
          <w:rFonts w:ascii="Times New Roman" w:hAnsi="Times New Roman" w:cs="Times New Roman"/>
        </w:rPr>
        <w:t>Переуступатель</w:t>
      </w:r>
      <w:proofErr w:type="spellEnd"/>
      <w:r w:rsidR="0066073F" w:rsidRPr="00742AC2">
        <w:rPr>
          <w:rFonts w:ascii="Times New Roman" w:hAnsi="Times New Roman" w:cs="Times New Roman"/>
        </w:rPr>
        <w:t xml:space="preserve"> является держателем </w:t>
      </w:r>
      <w:proofErr w:type="spellStart"/>
      <w:r w:rsidR="0066073F" w:rsidRPr="00742AC2">
        <w:rPr>
          <w:rFonts w:ascii="Times New Roman" w:hAnsi="Times New Roman" w:cs="Times New Roman"/>
        </w:rPr>
        <w:t>бенефициарной</w:t>
      </w:r>
      <w:proofErr w:type="spellEnd"/>
      <w:r w:rsidR="0066073F" w:rsidRPr="00742AC2">
        <w:rPr>
          <w:rFonts w:ascii="Times New Roman" w:hAnsi="Times New Roman" w:cs="Times New Roman"/>
        </w:rPr>
        <w:t xml:space="preserve"> доли участия</w:t>
      </w:r>
      <w:r w:rsidR="00C57A8F" w:rsidRPr="00742AC2">
        <w:rPr>
          <w:rFonts w:ascii="Times New Roman" w:hAnsi="Times New Roman" w:cs="Times New Roman"/>
        </w:rPr>
        <w:t>,</w:t>
      </w:r>
      <w:r w:rsidR="0066073F" w:rsidRPr="00742AC2">
        <w:rPr>
          <w:rFonts w:ascii="Times New Roman" w:hAnsi="Times New Roman" w:cs="Times New Roman"/>
        </w:rPr>
        <w:t xml:space="preserve"> которая составляет 100 % (</w:t>
      </w:r>
      <w:r w:rsidR="00C57A8F" w:rsidRPr="00742AC2">
        <w:rPr>
          <w:rFonts w:ascii="Times New Roman" w:hAnsi="Times New Roman" w:cs="Times New Roman"/>
        </w:rPr>
        <w:t xml:space="preserve"> далее доля активов) в уставном капитале</w:t>
      </w:r>
      <w:proofErr w:type="gramStart"/>
      <w:r w:rsidR="00C57A8F" w:rsidRPr="00742AC2">
        <w:rPr>
          <w:rFonts w:ascii="Times New Roman" w:hAnsi="Times New Roman" w:cs="Times New Roman"/>
        </w:rPr>
        <w:t xml:space="preserve">                                            ,</w:t>
      </w:r>
      <w:proofErr w:type="gramEnd"/>
      <w:r w:rsidR="00C57A8F" w:rsidRPr="00742AC2">
        <w:rPr>
          <w:rFonts w:ascii="Times New Roman" w:hAnsi="Times New Roman" w:cs="Times New Roman"/>
        </w:rPr>
        <w:t xml:space="preserve"> компания зарегистрирована  на Британских Виргинских островах, государственный регистрационный номер : </w:t>
      </w:r>
      <w:r w:rsidR="00C57A8F" w:rsidRPr="00742AC2">
        <w:rPr>
          <w:rFonts w:ascii="Times New Roman" w:hAnsi="Times New Roman" w:cs="Times New Roman"/>
          <w:sz w:val="24"/>
          <w:szCs w:val="24"/>
        </w:rPr>
        <w:t>1794821</w:t>
      </w:r>
      <w:r w:rsidR="00C57A8F" w:rsidRPr="00742AC2">
        <w:rPr>
          <w:rFonts w:ascii="Times New Roman" w:hAnsi="Times New Roman" w:cs="Times New Roman"/>
          <w:sz w:val="20"/>
          <w:szCs w:val="20"/>
        </w:rPr>
        <w:t xml:space="preserve">, </w:t>
      </w:r>
      <w:r w:rsidR="00C57A8F" w:rsidRPr="00742AC2">
        <w:rPr>
          <w:rFonts w:ascii="Times New Roman" w:hAnsi="Times New Roman" w:cs="Times New Roman"/>
          <w:sz w:val="24"/>
          <w:szCs w:val="24"/>
        </w:rPr>
        <w:t xml:space="preserve">зарегистрирована по адресу: почтовый ящик 3175 </w:t>
      </w:r>
      <w:proofErr w:type="spellStart"/>
      <w:r w:rsidR="00C57A8F" w:rsidRPr="00742AC2">
        <w:rPr>
          <w:rFonts w:ascii="Times New Roman" w:hAnsi="Times New Roman" w:cs="Times New Roman"/>
          <w:sz w:val="24"/>
          <w:szCs w:val="24"/>
        </w:rPr>
        <w:t>Роуд</w:t>
      </w:r>
      <w:proofErr w:type="spellEnd"/>
      <w:r w:rsidR="00C57A8F" w:rsidRPr="00742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A8F" w:rsidRPr="00742AC2">
        <w:rPr>
          <w:rFonts w:ascii="Times New Roman" w:hAnsi="Times New Roman" w:cs="Times New Roman"/>
          <w:sz w:val="24"/>
          <w:szCs w:val="24"/>
        </w:rPr>
        <w:t>Таун</w:t>
      </w:r>
      <w:proofErr w:type="spellEnd"/>
      <w:r w:rsidR="00C57A8F" w:rsidRPr="00742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7A8F" w:rsidRPr="00742AC2">
        <w:rPr>
          <w:rFonts w:ascii="Times New Roman" w:hAnsi="Times New Roman" w:cs="Times New Roman"/>
          <w:sz w:val="24"/>
          <w:szCs w:val="24"/>
        </w:rPr>
        <w:t>Тортола</w:t>
      </w:r>
      <w:proofErr w:type="spellEnd"/>
      <w:r w:rsidR="00C57A8F" w:rsidRPr="00742AC2">
        <w:rPr>
          <w:rFonts w:ascii="Times New Roman" w:hAnsi="Times New Roman" w:cs="Times New Roman"/>
          <w:sz w:val="24"/>
          <w:szCs w:val="24"/>
        </w:rPr>
        <w:t xml:space="preserve"> (</w:t>
      </w:r>
      <w:r w:rsidR="00C57A8F" w:rsidRPr="00742AC2">
        <w:rPr>
          <w:rFonts w:ascii="Times New Roman" w:hAnsi="Times New Roman" w:cs="Times New Roman"/>
          <w:sz w:val="24"/>
          <w:szCs w:val="24"/>
          <w:lang w:val="en-US"/>
        </w:rPr>
        <w:t>Road</w:t>
      </w:r>
      <w:r w:rsidR="00C57A8F" w:rsidRPr="00742AC2">
        <w:rPr>
          <w:rFonts w:ascii="Times New Roman" w:hAnsi="Times New Roman" w:cs="Times New Roman"/>
          <w:sz w:val="24"/>
          <w:szCs w:val="24"/>
        </w:rPr>
        <w:t xml:space="preserve"> </w:t>
      </w:r>
      <w:r w:rsidR="00C57A8F" w:rsidRPr="00742AC2">
        <w:rPr>
          <w:rFonts w:ascii="Times New Roman" w:hAnsi="Times New Roman" w:cs="Times New Roman"/>
          <w:sz w:val="24"/>
          <w:szCs w:val="24"/>
          <w:lang w:val="en-US"/>
        </w:rPr>
        <w:t>Town</w:t>
      </w:r>
      <w:r w:rsidR="00C57A8F" w:rsidRPr="00742AC2">
        <w:rPr>
          <w:rFonts w:ascii="Times New Roman" w:hAnsi="Times New Roman" w:cs="Times New Roman"/>
          <w:sz w:val="24"/>
          <w:szCs w:val="24"/>
        </w:rPr>
        <w:t xml:space="preserve">, </w:t>
      </w:r>
      <w:r w:rsidR="00C57A8F" w:rsidRPr="00742AC2">
        <w:rPr>
          <w:rFonts w:ascii="Times New Roman" w:hAnsi="Times New Roman" w:cs="Times New Roman"/>
          <w:sz w:val="24"/>
          <w:szCs w:val="24"/>
          <w:lang w:val="en-US"/>
        </w:rPr>
        <w:t>Tortola</w:t>
      </w:r>
      <w:r w:rsidR="00C57A8F" w:rsidRPr="00742AC2">
        <w:rPr>
          <w:rFonts w:ascii="Times New Roman" w:hAnsi="Times New Roman" w:cs="Times New Roman"/>
          <w:sz w:val="24"/>
          <w:szCs w:val="24"/>
        </w:rPr>
        <w:t>), Британские Виргинские острова (далее Компания).</w:t>
      </w:r>
    </w:p>
    <w:p w:rsidR="00C57A8F" w:rsidRPr="00742AC2" w:rsidRDefault="00C57A8F" w:rsidP="0093214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b/>
          <w:sz w:val="24"/>
          <w:szCs w:val="24"/>
        </w:rPr>
        <w:t xml:space="preserve">Стороны принимают во внимание что:  </w:t>
      </w:r>
      <w:r w:rsidRPr="00742AC2">
        <w:rPr>
          <w:rFonts w:ascii="Times New Roman" w:hAnsi="Times New Roman" w:cs="Times New Roman"/>
          <w:sz w:val="24"/>
          <w:szCs w:val="24"/>
        </w:rPr>
        <w:t>уставной капитал компании составляет 50, 000 долларов США (пятьдесят тысяч)</w:t>
      </w:r>
      <w:r w:rsidR="00C7278A" w:rsidRPr="00742AC2">
        <w:rPr>
          <w:rFonts w:ascii="Times New Roman" w:hAnsi="Times New Roman" w:cs="Times New Roman"/>
          <w:sz w:val="24"/>
          <w:szCs w:val="24"/>
        </w:rPr>
        <w:t xml:space="preserve"> </w:t>
      </w:r>
      <w:r w:rsidR="007D62FE" w:rsidRPr="00742AC2">
        <w:rPr>
          <w:rFonts w:ascii="Times New Roman" w:hAnsi="Times New Roman" w:cs="Times New Roman"/>
          <w:sz w:val="24"/>
          <w:szCs w:val="24"/>
        </w:rPr>
        <w:t>разделен</w:t>
      </w:r>
      <w:r w:rsidR="00C7278A" w:rsidRPr="00742AC2">
        <w:rPr>
          <w:rFonts w:ascii="Times New Roman" w:hAnsi="Times New Roman" w:cs="Times New Roman"/>
          <w:sz w:val="24"/>
          <w:szCs w:val="24"/>
        </w:rPr>
        <w:t xml:space="preserve"> на 50, 000 (пятьдесят тысяч) акций, номинальная стоимость каждой 1 доллар США ( один)</w:t>
      </w:r>
      <w:proofErr w:type="gramStart"/>
      <w:r w:rsidR="00C7278A" w:rsidRPr="00742AC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7278A" w:rsidRPr="00742AC2" w:rsidRDefault="00C7278A" w:rsidP="0093214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7278A" w:rsidRPr="00742AC2" w:rsidRDefault="00C7278A" w:rsidP="0093214F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742AC2">
        <w:rPr>
          <w:rFonts w:ascii="Times New Roman" w:hAnsi="Times New Roman" w:cs="Times New Roman"/>
          <w:b/>
          <w:sz w:val="24"/>
          <w:szCs w:val="24"/>
        </w:rPr>
        <w:t>В настоящее время согласованно следующее:</w:t>
      </w:r>
    </w:p>
    <w:p w:rsidR="00C7278A" w:rsidRPr="00742AC2" w:rsidRDefault="00C7278A" w:rsidP="00C7278A">
      <w:pPr>
        <w:pStyle w:val="a3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</w:t>
      </w:r>
      <w:r w:rsidR="00AF1358" w:rsidRPr="00742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1358" w:rsidRPr="00742AC2">
        <w:rPr>
          <w:rFonts w:ascii="Times New Roman" w:hAnsi="Times New Roman" w:cs="Times New Roman"/>
          <w:sz w:val="24"/>
          <w:szCs w:val="24"/>
        </w:rPr>
        <w:t>П</w:t>
      </w:r>
      <w:r w:rsidRPr="00742AC2">
        <w:rPr>
          <w:rFonts w:ascii="Times New Roman" w:hAnsi="Times New Roman" w:cs="Times New Roman"/>
          <w:sz w:val="24"/>
          <w:szCs w:val="24"/>
        </w:rPr>
        <w:t>равоприемник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</w:t>
      </w:r>
      <w:r w:rsidR="00AF1358" w:rsidRPr="00742AC2">
        <w:rPr>
          <w:rFonts w:ascii="Times New Roman" w:hAnsi="Times New Roman" w:cs="Times New Roman"/>
          <w:sz w:val="24"/>
          <w:szCs w:val="24"/>
        </w:rPr>
        <w:t xml:space="preserve">соглашается получить от  </w:t>
      </w:r>
      <w:proofErr w:type="spellStart"/>
      <w:r w:rsidR="00AF1358" w:rsidRPr="00742AC2">
        <w:rPr>
          <w:rFonts w:ascii="Times New Roman" w:hAnsi="Times New Roman" w:cs="Times New Roman"/>
          <w:sz w:val="24"/>
          <w:szCs w:val="24"/>
        </w:rPr>
        <w:t>Переуступателя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</w:t>
      </w:r>
      <w:r w:rsidR="00AF1358" w:rsidRPr="00742AC2">
        <w:rPr>
          <w:rFonts w:ascii="Times New Roman" w:hAnsi="Times New Roman" w:cs="Times New Roman"/>
          <w:sz w:val="24"/>
          <w:szCs w:val="24"/>
        </w:rPr>
        <w:t xml:space="preserve">согласие на передачу </w:t>
      </w:r>
      <w:proofErr w:type="spellStart"/>
      <w:r w:rsidR="00AF1358" w:rsidRPr="00742AC2">
        <w:rPr>
          <w:rFonts w:ascii="Times New Roman" w:hAnsi="Times New Roman" w:cs="Times New Roman"/>
          <w:sz w:val="24"/>
          <w:szCs w:val="24"/>
        </w:rPr>
        <w:t>Правоприемником</w:t>
      </w:r>
      <w:proofErr w:type="spellEnd"/>
      <w:r w:rsidR="00AF1358" w:rsidRPr="00742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358" w:rsidRPr="00742AC2">
        <w:rPr>
          <w:rFonts w:ascii="Times New Roman" w:hAnsi="Times New Roman" w:cs="Times New Roman"/>
          <w:sz w:val="24"/>
          <w:szCs w:val="24"/>
        </w:rPr>
        <w:t>бенефициарной</w:t>
      </w:r>
      <w:proofErr w:type="spellEnd"/>
      <w:r w:rsidR="00AF1358" w:rsidRPr="00742AC2">
        <w:rPr>
          <w:rFonts w:ascii="Times New Roman" w:hAnsi="Times New Roman" w:cs="Times New Roman"/>
          <w:sz w:val="24"/>
          <w:szCs w:val="24"/>
        </w:rPr>
        <w:t xml:space="preserve"> доли участия.</w:t>
      </w:r>
    </w:p>
    <w:p w:rsidR="00AF1358" w:rsidRPr="00742AC2" w:rsidRDefault="00AF1358" w:rsidP="00C7278A">
      <w:pPr>
        <w:pStyle w:val="a3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280.2pt;margin-top:31.6pt;width:71.25pt;height:0;z-index:251661312" o:connectortype="straight"/>
        </w:pict>
      </w:r>
      <w:r w:rsidRPr="00742AC2">
        <w:rPr>
          <w:rFonts w:ascii="Times New Roman" w:hAnsi="Times New Roman" w:cs="Times New Roman"/>
          <w:sz w:val="24"/>
          <w:szCs w:val="24"/>
        </w:rPr>
        <w:t xml:space="preserve">В качестве вознаграждения за передачу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бенефициарной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доли участия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Правоприемник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обязан заплатить за передачу       </w:t>
      </w:r>
      <w:r w:rsidR="007D62FE" w:rsidRPr="00742AC2">
        <w:rPr>
          <w:rFonts w:ascii="Times New Roman" w:hAnsi="Times New Roman" w:cs="Times New Roman"/>
          <w:sz w:val="24"/>
          <w:szCs w:val="24"/>
        </w:rPr>
        <w:t xml:space="preserve">                         Евро (Оплата</w:t>
      </w:r>
      <w:r w:rsidRPr="00742AC2">
        <w:rPr>
          <w:rFonts w:ascii="Times New Roman" w:hAnsi="Times New Roman" w:cs="Times New Roman"/>
          <w:sz w:val="24"/>
          <w:szCs w:val="24"/>
        </w:rPr>
        <w:t>).</w:t>
      </w:r>
    </w:p>
    <w:p w:rsidR="00AF1358" w:rsidRPr="00742AC2" w:rsidRDefault="00AF1358" w:rsidP="00C7278A">
      <w:pPr>
        <w:pStyle w:val="a3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Переуступ</w:t>
      </w:r>
      <w:r w:rsidR="00854B2B" w:rsidRPr="00742AC2">
        <w:rPr>
          <w:rFonts w:ascii="Times New Roman" w:hAnsi="Times New Roman" w:cs="Times New Roman"/>
          <w:sz w:val="24"/>
          <w:szCs w:val="24"/>
        </w:rPr>
        <w:t>атель</w:t>
      </w:r>
      <w:proofErr w:type="spellEnd"/>
      <w:r w:rsidR="00854B2B" w:rsidRPr="00742A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54B2B" w:rsidRPr="00742AC2">
        <w:rPr>
          <w:rFonts w:ascii="Times New Roman" w:hAnsi="Times New Roman" w:cs="Times New Roman"/>
          <w:sz w:val="24"/>
          <w:szCs w:val="24"/>
        </w:rPr>
        <w:t>Правопр</w:t>
      </w:r>
      <w:r w:rsidR="007D62FE" w:rsidRPr="00742AC2">
        <w:rPr>
          <w:rFonts w:ascii="Times New Roman" w:hAnsi="Times New Roman" w:cs="Times New Roman"/>
          <w:sz w:val="24"/>
          <w:szCs w:val="24"/>
        </w:rPr>
        <w:t>иемник</w:t>
      </w:r>
      <w:proofErr w:type="spellEnd"/>
      <w:proofErr w:type="gramStart"/>
      <w:r w:rsidR="007D62FE" w:rsidRPr="00742A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42AC2">
        <w:rPr>
          <w:rFonts w:ascii="Times New Roman" w:hAnsi="Times New Roman" w:cs="Times New Roman"/>
          <w:sz w:val="24"/>
          <w:szCs w:val="24"/>
        </w:rPr>
        <w:t xml:space="preserve"> </w:t>
      </w:r>
      <w:r w:rsidR="007D62FE" w:rsidRPr="00742AC2">
        <w:rPr>
          <w:rFonts w:ascii="Times New Roman" w:hAnsi="Times New Roman" w:cs="Times New Roman"/>
          <w:sz w:val="24"/>
          <w:szCs w:val="24"/>
        </w:rPr>
        <w:t>определяя сумму вознаграждения</w:t>
      </w:r>
      <w:r w:rsidRPr="00742AC2">
        <w:rPr>
          <w:rFonts w:ascii="Times New Roman" w:hAnsi="Times New Roman" w:cs="Times New Roman"/>
          <w:sz w:val="24"/>
          <w:szCs w:val="24"/>
        </w:rPr>
        <w:t>,</w:t>
      </w:r>
      <w:r w:rsidR="00854B2B" w:rsidRPr="00742AC2">
        <w:rPr>
          <w:rFonts w:ascii="Times New Roman" w:hAnsi="Times New Roman" w:cs="Times New Roman"/>
          <w:sz w:val="24"/>
          <w:szCs w:val="24"/>
        </w:rPr>
        <w:t xml:space="preserve"> добросовестно прилагали все возможные усилия, определяя реальную рыночную стоимость (реальная стоимость) </w:t>
      </w:r>
      <w:proofErr w:type="spellStart"/>
      <w:r w:rsidR="00854B2B" w:rsidRPr="00742AC2">
        <w:rPr>
          <w:rFonts w:ascii="Times New Roman" w:hAnsi="Times New Roman" w:cs="Times New Roman"/>
          <w:sz w:val="24"/>
          <w:szCs w:val="24"/>
        </w:rPr>
        <w:t>бенефициарной</w:t>
      </w:r>
      <w:proofErr w:type="spellEnd"/>
      <w:r w:rsidR="00854B2B" w:rsidRPr="00742AC2">
        <w:rPr>
          <w:rFonts w:ascii="Times New Roman" w:hAnsi="Times New Roman" w:cs="Times New Roman"/>
          <w:sz w:val="24"/>
          <w:szCs w:val="24"/>
        </w:rPr>
        <w:t xml:space="preserve"> доли участия  на момент  подписания договора. Но, </w:t>
      </w:r>
      <w:r w:rsidR="007D62FE" w:rsidRPr="00742AC2">
        <w:rPr>
          <w:rFonts w:ascii="Times New Roman" w:hAnsi="Times New Roman" w:cs="Times New Roman"/>
          <w:sz w:val="24"/>
          <w:szCs w:val="24"/>
        </w:rPr>
        <w:t>намерением сторон является, чтобы сумма вознаграждения была равна</w:t>
      </w:r>
      <w:r w:rsidR="00220E0B" w:rsidRPr="00742AC2">
        <w:rPr>
          <w:rFonts w:ascii="Times New Roman" w:hAnsi="Times New Roman" w:cs="Times New Roman"/>
          <w:sz w:val="24"/>
          <w:szCs w:val="24"/>
        </w:rPr>
        <w:t xml:space="preserve"> реальной рыночной стоимости доли активо</w:t>
      </w:r>
      <w:r w:rsidR="00742AC2">
        <w:rPr>
          <w:rFonts w:ascii="Times New Roman" w:hAnsi="Times New Roman" w:cs="Times New Roman"/>
          <w:sz w:val="24"/>
          <w:szCs w:val="24"/>
        </w:rPr>
        <w:t>в на момент подписания договора.</w:t>
      </w:r>
      <w:r w:rsidR="00220E0B" w:rsidRPr="00742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E0B" w:rsidRPr="00742AC2">
        <w:rPr>
          <w:rFonts w:ascii="Times New Roman" w:hAnsi="Times New Roman" w:cs="Times New Roman"/>
          <w:sz w:val="24"/>
          <w:szCs w:val="24"/>
        </w:rPr>
        <w:t>Переуступатель</w:t>
      </w:r>
      <w:proofErr w:type="spellEnd"/>
      <w:r w:rsidR="00220E0B" w:rsidRPr="00742A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20E0B" w:rsidRPr="00742AC2">
        <w:rPr>
          <w:rFonts w:ascii="Times New Roman" w:hAnsi="Times New Roman" w:cs="Times New Roman"/>
          <w:sz w:val="24"/>
          <w:szCs w:val="24"/>
        </w:rPr>
        <w:t>Правоприемник</w:t>
      </w:r>
      <w:proofErr w:type="spellEnd"/>
      <w:r w:rsidR="00220E0B" w:rsidRPr="00742AC2">
        <w:rPr>
          <w:rFonts w:ascii="Times New Roman" w:hAnsi="Times New Roman" w:cs="Times New Roman"/>
          <w:sz w:val="24"/>
          <w:szCs w:val="24"/>
        </w:rPr>
        <w:t xml:space="preserve"> сходятся на том, что:</w:t>
      </w:r>
    </w:p>
    <w:p w:rsidR="00220E0B" w:rsidRPr="00742AC2" w:rsidRDefault="00220E0B" w:rsidP="00220E0B">
      <w:pPr>
        <w:pStyle w:val="a3"/>
        <w:numPr>
          <w:ilvl w:val="0"/>
          <w:numId w:val="2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 xml:space="preserve">если впоследствии будет установлено, что реальная рыночная стоимость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бенефициарной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доли участия указана ложно; или</w:t>
      </w:r>
    </w:p>
    <w:p w:rsidR="00220E0B" w:rsidRPr="00742AC2" w:rsidRDefault="00220E0B" w:rsidP="00220E0B">
      <w:pPr>
        <w:pStyle w:val="a3"/>
        <w:numPr>
          <w:ilvl w:val="0"/>
          <w:numId w:val="2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 xml:space="preserve"> полномочные органы </w:t>
      </w:r>
      <w:r w:rsidR="00742AC2">
        <w:rPr>
          <w:rFonts w:ascii="Times New Roman" w:hAnsi="Times New Roman" w:cs="Times New Roman"/>
          <w:sz w:val="24"/>
          <w:szCs w:val="24"/>
        </w:rPr>
        <w:t>должны устанавливать</w:t>
      </w:r>
      <w:r w:rsidRPr="00742AC2">
        <w:rPr>
          <w:rFonts w:ascii="Times New Roman" w:hAnsi="Times New Roman" w:cs="Times New Roman"/>
          <w:sz w:val="24"/>
          <w:szCs w:val="24"/>
        </w:rPr>
        <w:t xml:space="preserve">, что реальная стоимость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бенефициарной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доли участия больше или меньше, чем установленная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Переуступателем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Правоприемником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в соответствии с настоящим соглашением; или</w:t>
      </w:r>
    </w:p>
    <w:p w:rsidR="00220E0B" w:rsidRPr="00742AC2" w:rsidRDefault="00220E0B" w:rsidP="00220E0B">
      <w:pPr>
        <w:pStyle w:val="a3"/>
        <w:numPr>
          <w:ilvl w:val="0"/>
          <w:numId w:val="2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Переуступатель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Правоприемник</w:t>
      </w:r>
      <w:proofErr w:type="spellEnd"/>
      <w:r w:rsidR="00742AC2">
        <w:rPr>
          <w:rFonts w:ascii="Times New Roman" w:hAnsi="Times New Roman" w:cs="Times New Roman"/>
          <w:sz w:val="24"/>
          <w:szCs w:val="24"/>
        </w:rPr>
        <w:t xml:space="preserve"> </w:t>
      </w:r>
      <w:r w:rsidR="00742AC2" w:rsidRPr="00742AC2">
        <w:rPr>
          <w:rFonts w:ascii="Times New Roman" w:hAnsi="Times New Roman" w:cs="Times New Roman"/>
          <w:sz w:val="24"/>
          <w:szCs w:val="24"/>
        </w:rPr>
        <w:t>впоследствии</w:t>
      </w:r>
      <w:r w:rsidRPr="00742AC2">
        <w:rPr>
          <w:rFonts w:ascii="Times New Roman" w:hAnsi="Times New Roman" w:cs="Times New Roman"/>
          <w:sz w:val="24"/>
          <w:szCs w:val="24"/>
        </w:rPr>
        <w:t xml:space="preserve"> устанавливают, что реальная стоимость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бенефициарной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доли участия больше или меньше, чем установленная в соглашении,</w:t>
      </w:r>
      <w:r w:rsidR="00F07CA0" w:rsidRPr="00742AC2">
        <w:rPr>
          <w:rFonts w:ascii="Times New Roman" w:hAnsi="Times New Roman" w:cs="Times New Roman"/>
          <w:sz w:val="24"/>
          <w:szCs w:val="24"/>
        </w:rPr>
        <w:t xml:space="preserve"> тогда </w:t>
      </w:r>
      <w:proofErr w:type="spellStart"/>
      <w:r w:rsidR="00F07CA0" w:rsidRPr="00742AC2">
        <w:rPr>
          <w:rFonts w:ascii="Times New Roman" w:hAnsi="Times New Roman" w:cs="Times New Roman"/>
          <w:sz w:val="24"/>
          <w:szCs w:val="24"/>
        </w:rPr>
        <w:t>Переуступатель</w:t>
      </w:r>
      <w:proofErr w:type="spellEnd"/>
      <w:r w:rsidR="00F07CA0" w:rsidRPr="00742AC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F07CA0" w:rsidRPr="00742AC2">
        <w:rPr>
          <w:rFonts w:ascii="Times New Roman" w:hAnsi="Times New Roman" w:cs="Times New Roman"/>
          <w:sz w:val="24"/>
          <w:szCs w:val="24"/>
        </w:rPr>
        <w:t>Правоприемн</w:t>
      </w:r>
      <w:r w:rsidR="007D62FE" w:rsidRPr="00742AC2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="007D62FE" w:rsidRPr="00742AC2">
        <w:rPr>
          <w:rFonts w:ascii="Times New Roman" w:hAnsi="Times New Roman" w:cs="Times New Roman"/>
          <w:sz w:val="24"/>
          <w:szCs w:val="24"/>
        </w:rPr>
        <w:t xml:space="preserve"> может корректировать сумму вознаграждения</w:t>
      </w:r>
      <w:r w:rsidR="00742AC2" w:rsidRPr="00742AC2">
        <w:rPr>
          <w:rFonts w:ascii="Times New Roman" w:hAnsi="Times New Roman" w:cs="Times New Roman"/>
          <w:sz w:val="24"/>
          <w:szCs w:val="24"/>
        </w:rPr>
        <w:t>,</w:t>
      </w:r>
      <w:r w:rsidR="007D62FE" w:rsidRPr="00742AC2">
        <w:rPr>
          <w:rFonts w:ascii="Times New Roman" w:hAnsi="Times New Roman" w:cs="Times New Roman"/>
          <w:sz w:val="24"/>
          <w:szCs w:val="24"/>
        </w:rPr>
        <w:t xml:space="preserve"> </w:t>
      </w:r>
      <w:r w:rsidR="00742AC2" w:rsidRPr="00742AC2">
        <w:rPr>
          <w:rFonts w:ascii="Times New Roman" w:hAnsi="Times New Roman" w:cs="Times New Roman"/>
          <w:sz w:val="24"/>
          <w:szCs w:val="24"/>
        </w:rPr>
        <w:t>чтобы она ровняла</w:t>
      </w:r>
      <w:r w:rsidR="007D62FE" w:rsidRPr="00742AC2">
        <w:rPr>
          <w:rFonts w:ascii="Times New Roman" w:hAnsi="Times New Roman" w:cs="Times New Roman"/>
          <w:sz w:val="24"/>
          <w:szCs w:val="24"/>
        </w:rPr>
        <w:t>сь реальной стоимости</w:t>
      </w:r>
      <w:r w:rsidR="00F07CA0" w:rsidRPr="00742AC2">
        <w:rPr>
          <w:rFonts w:ascii="Times New Roman" w:hAnsi="Times New Roman" w:cs="Times New Roman"/>
          <w:sz w:val="24"/>
          <w:szCs w:val="24"/>
        </w:rPr>
        <w:t xml:space="preserve">, </w:t>
      </w:r>
      <w:r w:rsidR="00742AC2" w:rsidRPr="00742AC2">
        <w:rPr>
          <w:rFonts w:ascii="Times New Roman" w:hAnsi="Times New Roman" w:cs="Times New Roman"/>
          <w:sz w:val="24"/>
          <w:szCs w:val="24"/>
        </w:rPr>
        <w:t>вступающую</w:t>
      </w:r>
      <w:r w:rsidR="00F07CA0" w:rsidRPr="00742AC2">
        <w:rPr>
          <w:rFonts w:ascii="Times New Roman" w:hAnsi="Times New Roman" w:cs="Times New Roman"/>
          <w:sz w:val="24"/>
          <w:szCs w:val="24"/>
        </w:rPr>
        <w:t xml:space="preserve"> в с</w:t>
      </w:r>
      <w:r w:rsidR="007D62FE" w:rsidRPr="00742AC2">
        <w:rPr>
          <w:rFonts w:ascii="Times New Roman" w:hAnsi="Times New Roman" w:cs="Times New Roman"/>
          <w:sz w:val="24"/>
          <w:szCs w:val="24"/>
        </w:rPr>
        <w:t>илу со дня подписания соглашения</w:t>
      </w:r>
      <w:r w:rsidR="00742AC2" w:rsidRPr="00742AC2">
        <w:rPr>
          <w:rFonts w:ascii="Times New Roman" w:hAnsi="Times New Roman" w:cs="Times New Roman"/>
          <w:sz w:val="24"/>
          <w:szCs w:val="24"/>
        </w:rPr>
        <w:t>.</w:t>
      </w:r>
    </w:p>
    <w:p w:rsidR="007D62FE" w:rsidRPr="00742AC2" w:rsidRDefault="007D62FE" w:rsidP="007D62FE">
      <w:pPr>
        <w:pStyle w:val="a3"/>
        <w:tabs>
          <w:tab w:val="center" w:pos="4677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F07CA0" w:rsidRPr="00742AC2" w:rsidRDefault="00F07CA0" w:rsidP="00F07CA0">
      <w:pPr>
        <w:pStyle w:val="a3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 xml:space="preserve">Оплата должна быть произведена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Правоприемником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в течении 12 (двенадцати) месяцев с момента подписания соглашения, путем перечисления в безналичной </w:t>
      </w:r>
      <w:r w:rsidRPr="00742AC2">
        <w:rPr>
          <w:rFonts w:ascii="Times New Roman" w:hAnsi="Times New Roman" w:cs="Times New Roman"/>
          <w:sz w:val="24"/>
          <w:szCs w:val="24"/>
        </w:rPr>
        <w:lastRenderedPageBreak/>
        <w:t xml:space="preserve">форме согласованной суммы на счет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Переуступателя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согласно реквизитам банковского счета:</w:t>
      </w:r>
    </w:p>
    <w:p w:rsidR="00F07CA0" w:rsidRPr="00742AC2" w:rsidRDefault="007D62FE" w:rsidP="00F07CA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110.7pt;margin-top:13.1pt;width:122.25pt;height:0;z-index:251664384" o:connectortype="straight"/>
        </w:pict>
      </w:r>
      <w:r w:rsidR="00F07CA0" w:rsidRPr="00742AC2">
        <w:rPr>
          <w:rFonts w:ascii="Times New Roman" w:hAnsi="Times New Roman" w:cs="Times New Roman"/>
          <w:sz w:val="24"/>
          <w:szCs w:val="24"/>
        </w:rPr>
        <w:t>Бенефициар:</w:t>
      </w:r>
    </w:p>
    <w:p w:rsidR="00F07CA0" w:rsidRPr="00742AC2" w:rsidRDefault="007D62FE" w:rsidP="00F07CA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67.2pt;margin-top:14.25pt;width:135pt;height:0;z-index:251665408" o:connectortype="straight"/>
        </w:pict>
      </w:r>
      <w:r w:rsidR="00F07CA0" w:rsidRPr="00742AC2">
        <w:rPr>
          <w:rFonts w:ascii="Times New Roman" w:hAnsi="Times New Roman" w:cs="Times New Roman"/>
          <w:sz w:val="24"/>
          <w:szCs w:val="24"/>
        </w:rPr>
        <w:t>Счет:</w:t>
      </w:r>
    </w:p>
    <w:p w:rsidR="00F07CA0" w:rsidRPr="00742AC2" w:rsidRDefault="00F07CA0" w:rsidP="00F07CA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>Банк</w:t>
      </w:r>
      <w:proofErr w:type="gramStart"/>
      <w:r w:rsidRPr="00742A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2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ЮниКредит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Банк, </w:t>
      </w:r>
      <w:proofErr w:type="gramStart"/>
      <w:r w:rsidRPr="00742AC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2AC2">
        <w:rPr>
          <w:rFonts w:ascii="Times New Roman" w:hAnsi="Times New Roman" w:cs="Times New Roman"/>
          <w:sz w:val="24"/>
          <w:szCs w:val="24"/>
        </w:rPr>
        <w:t>. Москва, Россия</w:t>
      </w:r>
    </w:p>
    <w:p w:rsidR="00F07CA0" w:rsidRPr="00742AC2" w:rsidRDefault="00E46CEC" w:rsidP="00F07CA0">
      <w:pPr>
        <w:pStyle w:val="a3"/>
        <w:tabs>
          <w:tab w:val="center" w:pos="4677"/>
        </w:tabs>
        <w:rPr>
          <w:rFonts w:ascii="Times New Roman" w:hAnsi="Times New Roman" w:cs="Times New Roman"/>
          <w:sz w:val="20"/>
          <w:szCs w:val="20"/>
        </w:rPr>
      </w:pPr>
      <w:r w:rsidRPr="00742AC2">
        <w:rPr>
          <w:rFonts w:ascii="Times New Roman" w:hAnsi="Times New Roman" w:cs="Times New Roman"/>
          <w:sz w:val="24"/>
          <w:szCs w:val="24"/>
        </w:rPr>
        <w:t xml:space="preserve">Свифт Код: </w:t>
      </w:r>
      <w:r w:rsidRPr="00742AC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42AC2">
        <w:rPr>
          <w:rFonts w:ascii="Times New Roman" w:hAnsi="Times New Roman" w:cs="Times New Roman"/>
          <w:sz w:val="24"/>
          <w:szCs w:val="24"/>
          <w:lang w:val="en-US"/>
        </w:rPr>
        <w:t>MBKRUMM</w:t>
      </w:r>
    </w:p>
    <w:p w:rsidR="00E46CEC" w:rsidRPr="00742AC2" w:rsidRDefault="00E46CEC" w:rsidP="00F07CA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 xml:space="preserve">Банк-посредник: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ЮниКредит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Банк</w:t>
      </w:r>
      <w:proofErr w:type="gramStart"/>
      <w:r w:rsidRPr="00742A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2AC2">
        <w:rPr>
          <w:rFonts w:ascii="Times New Roman" w:hAnsi="Times New Roman" w:cs="Times New Roman"/>
          <w:sz w:val="24"/>
          <w:szCs w:val="24"/>
        </w:rPr>
        <w:t xml:space="preserve"> Г. Москва, Россия</w:t>
      </w:r>
    </w:p>
    <w:p w:rsidR="00E46CEC" w:rsidRPr="00742AC2" w:rsidRDefault="00E46CEC" w:rsidP="00F07CA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 xml:space="preserve">Свифт Код: </w:t>
      </w:r>
      <w:r w:rsidRPr="00742AC2">
        <w:rPr>
          <w:rFonts w:ascii="Times New Roman" w:hAnsi="Times New Roman" w:cs="Times New Roman"/>
          <w:sz w:val="24"/>
          <w:szCs w:val="24"/>
          <w:lang w:val="en-US"/>
        </w:rPr>
        <w:t>HYVEDEMM</w:t>
      </w:r>
    </w:p>
    <w:p w:rsidR="00E46CEC" w:rsidRPr="00742AC2" w:rsidRDefault="00E46CEC" w:rsidP="00F07CA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E46CEC" w:rsidRPr="00742AC2" w:rsidRDefault="00E46CEC" w:rsidP="00E46CEC">
      <w:pPr>
        <w:pStyle w:val="a3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Бенефициарная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доля участия переходит от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Переуступателя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Правоприемнику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7D62FE" w:rsidRPr="00742AC2">
        <w:rPr>
          <w:rFonts w:ascii="Times New Roman" w:hAnsi="Times New Roman" w:cs="Times New Roman"/>
          <w:sz w:val="24"/>
          <w:szCs w:val="24"/>
        </w:rPr>
        <w:t>подписания</w:t>
      </w:r>
      <w:r w:rsidRPr="00742AC2">
        <w:rPr>
          <w:rFonts w:ascii="Times New Roman" w:hAnsi="Times New Roman" w:cs="Times New Roman"/>
          <w:sz w:val="24"/>
          <w:szCs w:val="24"/>
        </w:rPr>
        <w:t xml:space="preserve"> соглашения.</w:t>
      </w:r>
    </w:p>
    <w:p w:rsidR="00E46CEC" w:rsidRPr="00742AC2" w:rsidRDefault="00E46CEC" w:rsidP="00E46CEC">
      <w:pPr>
        <w:pStyle w:val="a3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Переуступатель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берет на себя всю ответственность, связанную с правом собственности на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бенефициарную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долю участия и </w:t>
      </w:r>
      <w:r w:rsidR="007D62FE" w:rsidRPr="00742AC2">
        <w:rPr>
          <w:rFonts w:ascii="Times New Roman" w:hAnsi="Times New Roman" w:cs="Times New Roman"/>
          <w:sz w:val="24"/>
          <w:szCs w:val="24"/>
        </w:rPr>
        <w:t>имеет</w:t>
      </w:r>
      <w:r w:rsidR="007519C0" w:rsidRPr="00742AC2">
        <w:rPr>
          <w:rFonts w:ascii="Times New Roman" w:hAnsi="Times New Roman" w:cs="Times New Roman"/>
          <w:sz w:val="24"/>
          <w:szCs w:val="24"/>
        </w:rPr>
        <w:t xml:space="preserve"> право на все права и выгоды от </w:t>
      </w:r>
      <w:proofErr w:type="spellStart"/>
      <w:r w:rsidR="007519C0" w:rsidRPr="00742AC2">
        <w:rPr>
          <w:rFonts w:ascii="Times New Roman" w:hAnsi="Times New Roman" w:cs="Times New Roman"/>
          <w:sz w:val="24"/>
          <w:szCs w:val="24"/>
        </w:rPr>
        <w:t>бенефициарной</w:t>
      </w:r>
      <w:proofErr w:type="spellEnd"/>
      <w:r w:rsidR="007519C0" w:rsidRPr="00742AC2">
        <w:rPr>
          <w:rFonts w:ascii="Times New Roman" w:hAnsi="Times New Roman" w:cs="Times New Roman"/>
          <w:sz w:val="24"/>
          <w:szCs w:val="24"/>
        </w:rPr>
        <w:t xml:space="preserve"> доли участия.</w:t>
      </w:r>
    </w:p>
    <w:p w:rsidR="007519C0" w:rsidRPr="00742AC2" w:rsidRDefault="007519C0" w:rsidP="00E46CEC">
      <w:pPr>
        <w:pStyle w:val="a3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Переуступатель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Правоприемник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обязаны подписать все документы, реестры и сертификаты и</w:t>
      </w:r>
      <w:proofErr w:type="gramStart"/>
      <w:r w:rsidRPr="00742A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42AC2">
        <w:rPr>
          <w:rFonts w:ascii="Times New Roman" w:hAnsi="Times New Roman" w:cs="Times New Roman"/>
          <w:sz w:val="24"/>
          <w:szCs w:val="24"/>
        </w:rPr>
        <w:t xml:space="preserve"> как правило, сделать все необходимое для выполнение всех формальностей</w:t>
      </w:r>
      <w:r w:rsidR="007D62FE" w:rsidRPr="00742AC2">
        <w:rPr>
          <w:rFonts w:ascii="Times New Roman" w:hAnsi="Times New Roman" w:cs="Times New Roman"/>
          <w:sz w:val="24"/>
          <w:szCs w:val="24"/>
        </w:rPr>
        <w:t>,</w:t>
      </w:r>
      <w:r w:rsidRPr="00742AC2">
        <w:rPr>
          <w:rFonts w:ascii="Times New Roman" w:hAnsi="Times New Roman" w:cs="Times New Roman"/>
          <w:sz w:val="24"/>
          <w:szCs w:val="24"/>
        </w:rPr>
        <w:t xml:space="preserve"> связанных с передачей , предусмотренных законом.</w:t>
      </w:r>
    </w:p>
    <w:p w:rsidR="007519C0" w:rsidRPr="00742AC2" w:rsidRDefault="007519C0" w:rsidP="00E46CEC">
      <w:pPr>
        <w:pStyle w:val="a3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 xml:space="preserve">Обе стороны обязаны оплатить все </w:t>
      </w:r>
      <w:proofErr w:type="gramStart"/>
      <w:r w:rsidRPr="00742AC2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742AC2">
        <w:rPr>
          <w:rFonts w:ascii="Times New Roman" w:hAnsi="Times New Roman" w:cs="Times New Roman"/>
          <w:sz w:val="24"/>
          <w:szCs w:val="24"/>
        </w:rPr>
        <w:t xml:space="preserve"> связанные с этой сделкой.</w:t>
      </w:r>
    </w:p>
    <w:p w:rsidR="007519C0" w:rsidRPr="00742AC2" w:rsidRDefault="007519C0" w:rsidP="007519C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519C0" w:rsidRPr="00742AC2" w:rsidRDefault="007519C0" w:rsidP="007519C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 xml:space="preserve">Настоящее соглашение регулируется законами </w:t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Соединного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 xml:space="preserve"> Королевства Великобритании и Северной Ирландии.</w:t>
      </w:r>
    </w:p>
    <w:p w:rsidR="007519C0" w:rsidRPr="00742AC2" w:rsidRDefault="007519C0" w:rsidP="007519C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519C0" w:rsidRPr="00742AC2" w:rsidRDefault="007519C0" w:rsidP="007519C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>Сделано в двух экземплярах,  каждая из сторон подписала и получила по одному экземпляру</w:t>
      </w:r>
      <w:proofErr w:type="gramStart"/>
      <w:r w:rsidRPr="00742AC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742AC2">
        <w:rPr>
          <w:rFonts w:ascii="Times New Roman" w:hAnsi="Times New Roman" w:cs="Times New Roman"/>
          <w:sz w:val="24"/>
          <w:szCs w:val="24"/>
        </w:rPr>
        <w:t>1 ноября 2016 г.</w:t>
      </w:r>
    </w:p>
    <w:p w:rsidR="007519C0" w:rsidRPr="00742AC2" w:rsidRDefault="007519C0" w:rsidP="007519C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519C0" w:rsidRPr="00742AC2" w:rsidRDefault="007519C0" w:rsidP="007519C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Переуступатель</w:t>
      </w:r>
      <w:proofErr w:type="spellEnd"/>
      <w:r w:rsidRPr="00742AC2">
        <w:rPr>
          <w:rFonts w:ascii="Times New Roman" w:hAnsi="Times New Roman" w:cs="Times New Roman"/>
          <w:sz w:val="24"/>
          <w:szCs w:val="24"/>
        </w:rPr>
        <w:tab/>
      </w:r>
      <w:r w:rsidRPr="00742AC2">
        <w:rPr>
          <w:rFonts w:ascii="Times New Roman" w:hAnsi="Times New Roman" w:cs="Times New Roman"/>
          <w:sz w:val="24"/>
          <w:szCs w:val="24"/>
        </w:rPr>
        <w:tab/>
      </w:r>
      <w:r w:rsidRPr="00742AC2">
        <w:rPr>
          <w:rFonts w:ascii="Times New Roman" w:hAnsi="Times New Roman" w:cs="Times New Roman"/>
          <w:sz w:val="24"/>
          <w:szCs w:val="24"/>
        </w:rPr>
        <w:tab/>
      </w:r>
      <w:r w:rsidRPr="00742AC2">
        <w:rPr>
          <w:rFonts w:ascii="Times New Roman" w:hAnsi="Times New Roman" w:cs="Times New Roman"/>
          <w:sz w:val="24"/>
          <w:szCs w:val="24"/>
        </w:rPr>
        <w:tab/>
      </w:r>
      <w:r w:rsidRPr="00742AC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2AC2">
        <w:rPr>
          <w:rFonts w:ascii="Times New Roman" w:hAnsi="Times New Roman" w:cs="Times New Roman"/>
          <w:sz w:val="24"/>
          <w:szCs w:val="24"/>
        </w:rPr>
        <w:t>Правоприемник</w:t>
      </w:r>
      <w:proofErr w:type="spellEnd"/>
    </w:p>
    <w:p w:rsidR="007519C0" w:rsidRPr="00742AC2" w:rsidRDefault="007519C0" w:rsidP="007519C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358.95pt;margin-top:15.35pt;width:87pt;height:0;z-index:251663360" o:connectortype="straight"/>
        </w:pict>
      </w:r>
      <w:r w:rsidRPr="00742AC2"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31.2pt;margin-top:15.35pt;width:91.5pt;height:.75pt;flip:y;z-index:251662336" o:connectortype="straight"/>
        </w:pict>
      </w:r>
    </w:p>
    <w:p w:rsidR="007519C0" w:rsidRPr="00742AC2" w:rsidRDefault="007519C0" w:rsidP="007519C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F07CA0" w:rsidRPr="00742AC2" w:rsidRDefault="00F07CA0" w:rsidP="00F07CA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220E0B" w:rsidRPr="00742AC2" w:rsidRDefault="00220E0B" w:rsidP="00220E0B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7278A" w:rsidRPr="00742AC2" w:rsidRDefault="00C7278A" w:rsidP="0093214F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C7278A" w:rsidRPr="00742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43C"/>
    <w:multiLevelType w:val="hybridMultilevel"/>
    <w:tmpl w:val="6770A45A"/>
    <w:lvl w:ilvl="0" w:tplc="F29E5E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F445E"/>
    <w:multiLevelType w:val="hybridMultilevel"/>
    <w:tmpl w:val="2E8C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2E6"/>
    <w:rsid w:val="00220E0B"/>
    <w:rsid w:val="004402E6"/>
    <w:rsid w:val="0066073F"/>
    <w:rsid w:val="00742AC2"/>
    <w:rsid w:val="007519C0"/>
    <w:rsid w:val="007D62FE"/>
    <w:rsid w:val="00854B2B"/>
    <w:rsid w:val="0093214F"/>
    <w:rsid w:val="00AF1358"/>
    <w:rsid w:val="00C57A8F"/>
    <w:rsid w:val="00C7278A"/>
    <w:rsid w:val="00E46CEC"/>
    <w:rsid w:val="00F0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work1</dc:creator>
  <cp:lastModifiedBy>work1</cp:lastModifiedBy>
  <cp:revision>2</cp:revision>
  <dcterms:created xsi:type="dcterms:W3CDTF">2017-08-21T13:51:00Z</dcterms:created>
  <dcterms:modified xsi:type="dcterms:W3CDTF">2017-08-21T13:51:00Z</dcterms:modified>
</cp:coreProperties>
</file>